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rtl w:val="0"/>
        </w:rPr>
        <w:t xml:space="preserve">Texans on Mission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treat the inside areas of the listed property with Fiberlock Technologies, Inc., ShockWave</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product. ShockWave</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an EPA</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registered </w:t>
      </w:r>
      <w:r w:rsidDel="00000000" w:rsidR="00000000" w:rsidRPr="00000000">
        <w:rPr>
          <w:rFonts w:ascii="Arial" w:cs="Arial" w:eastAsia="Arial" w:hAnsi="Arial"/>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isinfectant, Sanitizer, Virucide, Fungicide, Bactericide and Cleaner product used in the treatment of surfaces that have or could have mold and contaminants from catastrophic water intrusion. This procedure involves spraying a mixture of concentrated ShockWave</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water according to the manufacturer’s recommendation on all surfaces.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Texa</w:t>
      </w:r>
      <w:r w:rsidDel="00000000" w:rsidR="00000000" w:rsidRPr="00000000">
        <w:rPr>
          <w:rFonts w:ascii="Arial" w:cs="Arial" w:eastAsia="Arial" w:hAnsi="Arial"/>
          <w:rtl w:val="0"/>
        </w:rPr>
        <w:t xml:space="preserve">ns on Mission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does not control the environment or its impacts on structures receiving ShockWave</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treatment, including moisture and humidity which can result in mold growth.</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as the property owner, must take steps to prevent elevated moisture levels in your home to prevent moisture accumulation and mold growth. These steps may include, but are not limited to, waterproofing </w:t>
      </w:r>
      <w:r w:rsidDel="00000000" w:rsidR="00000000" w:rsidRPr="00000000">
        <w:rPr>
          <w:rFonts w:ascii="Arial" w:cs="Arial" w:eastAsia="Arial" w:hAnsi="Arial"/>
          <w:rtl w:val="0"/>
        </w:rPr>
        <w:t xml:space="preserve">crawl spaces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sealing foundations, installing proper flashing on the roof, window and door systems, dehumidification and disposal of items impacted by moisture and or mold growth.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Texans on Mission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does not convey or imply that your home will be free of mold growth or mold</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growth potential after the relief efforts have been completed. As non-professional volunteers, we have done all we can to address the presence of mold in your home. If you, as the property owner, are concerned about mold growth or its potential to grow, T</w:t>
      </w:r>
      <w:r w:rsidDel="00000000" w:rsidR="00000000" w:rsidRPr="00000000">
        <w:rPr>
          <w:rFonts w:ascii="Arial" w:cs="Arial" w:eastAsia="Arial" w:hAnsi="Arial"/>
          <w:rtl w:val="0"/>
        </w:rPr>
        <w:t xml:space="preserve">exans on Mission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recommends that you contact a professional service provider who specializes in mold remediation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080.0" w:type="dxa"/>
        <w:jc w:val="left"/>
        <w:tblInd w:w="-5.0" w:type="dxa"/>
        <w:tblBorders>
          <w:top w:color="000000" w:space="0" w:sz="6" w:val="single"/>
          <w:left w:color="000000" w:space="0" w:sz="6" w:val="single"/>
          <w:bottom w:color="000000" w:space="0" w:sz="6" w:val="single"/>
          <w:right w:color="000000" w:space="0" w:sz="6" w:val="single"/>
        </w:tblBorders>
        <w:tblLayout w:type="fixed"/>
        <w:tblLook w:val="0000"/>
      </w:tblPr>
      <w:tblGrid>
        <w:gridCol w:w="2970"/>
        <w:gridCol w:w="540"/>
        <w:gridCol w:w="810"/>
        <w:gridCol w:w="3675"/>
        <w:gridCol w:w="825"/>
        <w:gridCol w:w="1260"/>
        <w:tblGridChange w:id="0">
          <w:tblGrid>
            <w:gridCol w:w="2970"/>
            <w:gridCol w:w="540"/>
            <w:gridCol w:w="810"/>
            <w:gridCol w:w="3675"/>
            <w:gridCol w:w="825"/>
            <w:gridCol w:w="1260"/>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9">
            <w:pPr>
              <w:jc w:val="both"/>
              <w:rPr>
                <w:rFonts w:ascii="Arial" w:cs="Arial" w:eastAsia="Arial" w:hAnsi="Arial"/>
                <w:b w:val="1"/>
              </w:rPr>
            </w:pPr>
            <w:r w:rsidDel="00000000" w:rsidR="00000000" w:rsidRPr="00000000">
              <w:rPr>
                <w:rFonts w:ascii="Arial" w:cs="Arial" w:eastAsia="Arial" w:hAnsi="Arial"/>
                <w:b w:val="1"/>
                <w:rtl w:val="0"/>
              </w:rPr>
              <w:t xml:space="preserve">Property Owner’s Name</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bookmark=id.30j0zll" w:id="1"/>
          <w:bookmarkEnd w:id="1"/>
          <w:p w:rsidR="00000000" w:rsidDel="00000000" w:rsidP="00000000" w:rsidRDefault="00000000" w:rsidRPr="00000000" w14:paraId="0000000A">
            <w:pPr>
              <w:jc w:val="both"/>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rtl w:val="0"/>
              </w:rPr>
              <w:t xml:space="preserve">Property Address </w:t>
            </w:r>
            <w:r w:rsidDel="00000000" w:rsidR="00000000" w:rsidRPr="00000000">
              <w:rPr>
                <w:rFonts w:ascii="Arial" w:cs="Arial" w:eastAsia="Arial" w:hAnsi="Arial"/>
                <w:b w:val="1"/>
                <w:sz w:val="22"/>
                <w:szCs w:val="22"/>
                <w:rtl w:val="0"/>
              </w:rPr>
              <w:t xml:space="preserve">(Street &amp; Number)</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bookmark=id.1fob9te" w:id="2"/>
          <w:bookmarkEnd w:id="2"/>
          <w:p w:rsidR="00000000" w:rsidDel="00000000" w:rsidP="00000000" w:rsidRDefault="00000000" w:rsidRPr="00000000" w14:paraId="00000012">
            <w:pPr>
              <w:jc w:val="both"/>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jc w:val="both"/>
              <w:rPr>
                <w:rFonts w:ascii="Arial" w:cs="Arial" w:eastAsia="Arial" w:hAnsi="Arial"/>
                <w:b w:val="1"/>
                <w:sz w:val="22"/>
                <w:szCs w:val="22"/>
              </w:rPr>
            </w:pPr>
            <w:r w:rsidDel="00000000" w:rsidR="00000000" w:rsidRPr="00000000">
              <w:rPr>
                <w:rFonts w:ascii="Arial" w:cs="Arial" w:eastAsia="Arial" w:hAnsi="Arial"/>
                <w:b w:val="1"/>
                <w:rtl w:val="0"/>
              </w:rPr>
              <w:t xml:space="preserve">Property Address </w:t>
            </w:r>
            <w:r w:rsidDel="00000000" w:rsidR="00000000" w:rsidRPr="00000000">
              <w:rPr>
                <w:rFonts w:ascii="Arial" w:cs="Arial" w:eastAsia="Arial" w:hAnsi="Arial"/>
                <w:b w:val="1"/>
                <w:sz w:val="22"/>
                <w:szCs w:val="22"/>
                <w:rtl w:val="0"/>
              </w:rPr>
              <w:t xml:space="preserve">(City, State, Zip)</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bookmark=id.3znysh7" w:id="3"/>
          <w:bookmarkEnd w:id="3"/>
          <w:p w:rsidR="00000000" w:rsidDel="00000000" w:rsidP="00000000" w:rsidRDefault="00000000" w:rsidRPr="00000000" w14:paraId="00000018">
            <w:pPr>
              <w:jc w:val="both"/>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jc w:val="both"/>
              <w:rPr>
                <w:rFonts w:ascii="Arial" w:cs="Arial" w:eastAsia="Arial" w:hAnsi="Arial"/>
                <w:b w:val="1"/>
              </w:rPr>
            </w:pPr>
            <w:r w:rsidDel="00000000" w:rsidR="00000000" w:rsidRPr="00000000">
              <w:rPr>
                <w:rFonts w:ascii="Arial" w:cs="Arial" w:eastAsia="Arial" w:hAnsi="Arial"/>
                <w:b w:val="1"/>
                <w:rtl w:val="0"/>
              </w:rPr>
              <w:t xml:space="preserve">Work Request Number</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bookmark=id.2et92p0" w:id="4"/>
          <w:bookmarkEnd w:id="4"/>
          <w:p w:rsidR="00000000" w:rsidDel="00000000" w:rsidP="00000000" w:rsidRDefault="00000000" w:rsidRPr="00000000" w14:paraId="0000001E">
            <w:pPr>
              <w:jc w:val="both"/>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576" w:hRule="atLeast"/>
          <w:tblHeader w:val="0"/>
        </w:trPr>
        <w:tc>
          <w:tcPr>
            <w:gridSpan w:val="6"/>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21">
            <w:pPr>
              <w:jc w:val="both"/>
              <w:rPr>
                <w:rFonts w:ascii="Arial" w:cs="Arial" w:eastAsia="Arial" w:hAnsi="Arial"/>
                <w:b w:val="1"/>
              </w:rPr>
            </w:pPr>
            <w:r w:rsidDel="00000000" w:rsidR="00000000" w:rsidRPr="00000000">
              <w:rPr>
                <w:rtl w:val="0"/>
              </w:rPr>
            </w:r>
          </w:p>
        </w:tc>
      </w:tr>
      <w:tr>
        <w:trPr>
          <w:cantSplit w:val="0"/>
          <w:trHeight w:val="57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jc w:val="both"/>
              <w:rPr>
                <w:rFonts w:ascii="Arial" w:cs="Arial" w:eastAsia="Arial" w:hAnsi="Arial"/>
                <w:b w:val="1"/>
              </w:rPr>
            </w:pPr>
            <w:r w:rsidDel="00000000" w:rsidR="00000000" w:rsidRPr="00000000">
              <w:rPr>
                <w:rFonts w:ascii="Arial" w:cs="Arial" w:eastAsia="Arial" w:hAnsi="Arial"/>
                <w:b w:val="1"/>
                <w:rtl w:val="0"/>
              </w:rPr>
              <w:t xml:space="preserve">Property Owner’s Signature</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jc w:val="both"/>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jc w:val="both"/>
              <w:rPr>
                <w:rFonts w:ascii="Arial" w:cs="Arial" w:eastAsia="Arial" w:hAnsi="Arial"/>
                <w:b w:val="1"/>
              </w:rPr>
            </w:pPr>
            <w:r w:rsidDel="00000000" w:rsidR="00000000" w:rsidRPr="00000000">
              <w:rPr>
                <w:rFonts w:ascii="Arial" w:cs="Arial" w:eastAsia="Arial" w:hAnsi="Arial"/>
                <w:b w:val="1"/>
                <w:rtl w:val="0"/>
              </w:rPr>
              <w:t xml:space="preserve">Date</w:t>
            </w:r>
          </w:p>
        </w:tc>
        <w:tc>
          <w:tcPr>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bookmark=id.tyjcwt" w:id="5"/>
          <w:bookmarkEnd w:id="5"/>
          <w:p w:rsidR="00000000" w:rsidDel="00000000" w:rsidP="00000000" w:rsidRDefault="00000000" w:rsidRPr="00000000" w14:paraId="0000002C">
            <w:pPr>
              <w:jc w:val="both"/>
              <w:rPr>
                <w:rFonts w:ascii="Arial" w:cs="Arial" w:eastAsia="Arial" w:hAnsi="Arial"/>
                <w:b w:val="1"/>
              </w:rPr>
            </w:pPr>
            <w:r w:rsidDel="00000000" w:rsidR="00000000" w:rsidRPr="00000000">
              <w:rPr>
                <w:rFonts w:ascii="Arial" w:cs="Arial" w:eastAsia="Arial" w:hAnsi="Arial"/>
                <w:b w:val="1"/>
                <w:rtl w:val="0"/>
              </w:rPr>
              <w:t xml:space="preserve">     </w:t>
            </w:r>
          </w:p>
        </w:tc>
      </w:tr>
    </w:tbl>
    <w:p w:rsidR="00000000" w:rsidDel="00000000" w:rsidP="00000000" w:rsidRDefault="00000000" w:rsidRPr="00000000" w14:paraId="0000002D">
      <w:pPr>
        <w:rPr>
          <w:rFonts w:ascii="Arial" w:cs="Arial" w:eastAsia="Arial" w:hAnsi="Arial"/>
          <w:sz w:val="16"/>
          <w:szCs w:val="16"/>
        </w:rPr>
      </w:pPr>
      <w:r w:rsidDel="00000000" w:rsidR="00000000" w:rsidRPr="00000000">
        <w:rPr>
          <w:rtl w:val="0"/>
        </w:rPr>
      </w:r>
    </w:p>
    <w:tbl>
      <w:tblPr>
        <w:tblStyle w:val="Table2"/>
        <w:tblW w:w="1008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5490"/>
        <w:gridCol w:w="810"/>
        <w:gridCol w:w="1260"/>
        <w:tblGridChange w:id="0">
          <w:tblGrid>
            <w:gridCol w:w="2520"/>
            <w:gridCol w:w="5490"/>
            <w:gridCol w:w="810"/>
            <w:gridCol w:w="1260"/>
          </w:tblGrid>
        </w:tblGridChange>
      </w:tblGrid>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tabs>
                <w:tab w:val="left" w:leader="none" w:pos="316"/>
              </w:tabs>
              <w:rPr>
                <w:rFonts w:ascii="Arial" w:cs="Arial" w:eastAsia="Arial" w:hAnsi="Arial"/>
                <w:b w:val="1"/>
              </w:rPr>
            </w:pPr>
            <w:r w:rsidDel="00000000" w:rsidR="00000000" w:rsidRPr="00000000">
              <w:rPr>
                <w:rFonts w:ascii="Arial" w:cs="Arial" w:eastAsia="Arial" w:hAnsi="Arial"/>
                <w:b w:val="1"/>
                <w:rtl w:val="0"/>
              </w:rPr>
              <w:t xml:space="preserve">Blue Cap Signature</w:t>
            </w:r>
          </w:p>
        </w:tc>
        <w:tc>
          <w:tcPr>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bookmark=id.3dy6vkm" w:id="6"/>
          <w:bookmarkEnd w:id="6"/>
          <w:p w:rsidR="00000000" w:rsidDel="00000000" w:rsidP="00000000" w:rsidRDefault="00000000" w:rsidRPr="00000000" w14:paraId="0000002F">
            <w:pPr>
              <w:tabs>
                <w:tab w:val="left" w:leader="none" w:pos="316"/>
              </w:tabs>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tabs>
                <w:tab w:val="left" w:leader="none" w:pos="316"/>
              </w:tabs>
              <w:rPr>
                <w:rFonts w:ascii="Arial" w:cs="Arial" w:eastAsia="Arial" w:hAnsi="Arial"/>
                <w:b w:val="1"/>
              </w:rPr>
            </w:pPr>
            <w:r w:rsidDel="00000000" w:rsidR="00000000" w:rsidRPr="00000000">
              <w:rPr>
                <w:rFonts w:ascii="Arial" w:cs="Arial" w:eastAsia="Arial" w:hAnsi="Arial"/>
                <w:b w:val="1"/>
                <w:rtl w:val="0"/>
              </w:rPr>
              <w:t xml:space="preserve">Date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tabs>
                <w:tab w:val="left" w:leader="none" w:pos="316"/>
              </w:tabs>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Blue Cap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form is required anytime a Texa</w:t>
      </w:r>
      <w:r w:rsidDel="00000000" w:rsidR="00000000" w:rsidRPr="00000000">
        <w:rPr>
          <w:rFonts w:ascii="Arial" w:cs="Arial" w:eastAsia="Arial" w:hAnsi="Arial"/>
          <w:rtl w:val="0"/>
        </w:rPr>
        <w:t xml:space="preserve">ns on Mission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Disaster Relief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eam applies ShockWave</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or on a structure regardless of method of application. Prior to applying the product, the </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lue </w:t>
      </w:r>
      <w:r w:rsidDel="00000000" w:rsidR="00000000" w:rsidRPr="00000000">
        <w:rPr>
          <w:rFonts w:ascii="Arial" w:cs="Arial" w:eastAsia="Arial" w:hAnsi="Arial"/>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 must complete all information requested on this form. This information should match the information provided on the Property Owner Request Form. The property owner should read, sign and date the form. The form must be signed by both the property owner and the Blue Cap.  Return the completed form to TXMDR Operations with the completed work request.</w:t>
      </w:r>
      <w:r w:rsidDel="00000000" w:rsidR="00000000" w:rsidRPr="00000000">
        <w:rPr>
          <w:rtl w:val="0"/>
        </w:rPr>
      </w:r>
    </w:p>
    <w:sectPr>
      <w:headerReference r:id="rId7" w:type="default"/>
      <w:pgSz w:h="15840" w:w="12240" w:orient="portrait"/>
      <w:pgMar w:bottom="432" w:top="432" w:left="1008" w:right="1008"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pStyle w:val="Title"/>
      <w:rPr>
        <w:rFonts w:ascii="Arial" w:cs="Arial" w:eastAsia="Arial" w:hAnsi="Arial"/>
        <w:sz w:val="40"/>
        <w:szCs w:val="40"/>
      </w:rPr>
    </w:pPr>
    <w:r w:rsidDel="00000000" w:rsidR="00000000" w:rsidRPr="00000000">
      <w:rPr>
        <w:rFonts w:ascii="Arial" w:cs="Arial" w:eastAsia="Arial" w:hAnsi="Arial"/>
        <w:sz w:val="40"/>
        <w:szCs w:val="40"/>
      </w:rPr>
      <w:drawing>
        <wp:inline distB="114300" distT="114300" distL="114300" distR="114300">
          <wp:extent cx="1812928" cy="521017"/>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12928" cy="521017"/>
                  </a:xfrm>
                  <a:prstGeom prst="rect"/>
                  <a:ln/>
                </pic:spPr>
              </pic:pic>
            </a:graphicData>
          </a:graphic>
        </wp:inline>
      </w:drawing>
    </w:r>
    <w:r w:rsidDel="00000000" w:rsidR="00000000" w:rsidRPr="00000000">
      <w:rPr>
        <w:rFonts w:ascii="Arial" w:cs="Arial" w:eastAsia="Arial" w:hAnsi="Arial"/>
        <w:sz w:val="40"/>
        <w:szCs w:val="40"/>
        <w:rtl w:val="0"/>
      </w:rPr>
      <w:t xml:space="preserve"> </w:t>
      <w:tab/>
      <w:tab/>
      <w:tab/>
      <w:tab/>
      <w:tab/>
      <w:tab/>
      <w:tab/>
      <w:tab/>
      <w:t xml:space="preserve">  </w:t>
    </w:r>
    <w:r w:rsidDel="00000000" w:rsidR="00000000" w:rsidRPr="00000000">
      <w:rPr>
        <w:rFonts w:ascii="Arial" w:cs="Arial" w:eastAsia="Arial" w:hAnsi="Arial"/>
        <w:sz w:val="40"/>
        <w:szCs w:val="40"/>
      </w:rPr>
      <w:drawing>
        <wp:inline distB="114300" distT="114300" distL="114300" distR="114300">
          <wp:extent cx="819903" cy="789854"/>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19903" cy="789854"/>
                  </a:xfrm>
                  <a:prstGeom prst="rect"/>
                  <a:ln/>
                </pic:spPr>
              </pic:pic>
            </a:graphicData>
          </a:graphic>
        </wp:inline>
      </w:drawing>
    </w:r>
    <w:r w:rsidDel="00000000" w:rsidR="00000000" w:rsidRPr="00000000">
      <w:rPr>
        <w:rFonts w:ascii="Arial" w:cs="Arial" w:eastAsia="Arial" w:hAnsi="Arial"/>
        <w:sz w:val="40"/>
        <w:szCs w:val="40"/>
        <w:rtl w:val="0"/>
      </w:rPr>
      <w:t xml:space="preserve">                                                         </w:t>
    </w:r>
  </w:p>
  <w:p w:rsidR="00000000" w:rsidDel="00000000" w:rsidP="00000000" w:rsidRDefault="00000000" w:rsidRPr="00000000" w14:paraId="00000036">
    <w:pPr>
      <w:pStyle w:val="Title"/>
      <w:rPr>
        <w:rFonts w:ascii="Arial" w:cs="Arial" w:eastAsia="Arial" w:hAnsi="Arial"/>
      </w:rPr>
    </w:pPr>
    <w:r w:rsidDel="00000000" w:rsidR="00000000" w:rsidRPr="00000000">
      <w:rPr>
        <w:rFonts w:ascii="Arial" w:cs="Arial" w:eastAsia="Arial" w:hAnsi="Arial"/>
        <w:rtl w:val="0"/>
      </w:rPr>
      <w:t xml:space="preserve">DISASTER RELIEF</w:t>
    </w:r>
  </w:p>
  <w:p w:rsidR="00000000" w:rsidDel="00000000" w:rsidP="00000000" w:rsidRDefault="00000000" w:rsidRPr="00000000" w14:paraId="00000037">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ShockWave</w:t>
    </w:r>
    <w:r w:rsidDel="00000000" w:rsidR="00000000" w:rsidRPr="00000000">
      <w:rPr>
        <w:rFonts w:ascii="Arial" w:cs="Arial" w:eastAsia="Arial" w:hAnsi="Arial"/>
        <w:b w:val="1"/>
        <w:sz w:val="36"/>
        <w:szCs w:val="36"/>
        <w:vertAlign w:val="superscript"/>
        <w:rtl w:val="0"/>
      </w:rPr>
      <w:t xml:space="preserve">®</w:t>
    </w:r>
    <w:r w:rsidDel="00000000" w:rsidR="00000000" w:rsidRPr="00000000">
      <w:rPr>
        <w:rFonts w:ascii="Arial" w:cs="Arial" w:eastAsia="Arial" w:hAnsi="Arial"/>
        <w:b w:val="1"/>
        <w:sz w:val="36"/>
        <w:szCs w:val="36"/>
        <w:rtl w:val="0"/>
      </w:rPr>
      <w:t xml:space="preserve"> Property Owners Form</w:t>
    </w:r>
  </w:p>
  <w:p w:rsidR="00000000" w:rsidDel="00000000" w:rsidP="00000000" w:rsidRDefault="00000000" w:rsidRPr="00000000" w14:paraId="0000003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Revision: August 1, 2024</w:t>
    </w:r>
  </w:p>
  <w:p w:rsidR="00000000" w:rsidDel="00000000" w:rsidP="00000000" w:rsidRDefault="00000000" w:rsidRPr="00000000" w14:paraId="00000039">
    <w:pPr>
      <w:jc w:val="cente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rsid w:val="00332E72"/>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0217E8"/>
    <w:pPr>
      <w:spacing w:after="0" w:line="240" w:lineRule="auto"/>
    </w:pPr>
  </w:style>
  <w:style w:type="paragraph" w:styleId="BalloonText">
    <w:name w:val="Balloon Text"/>
    <w:basedOn w:val="Normal"/>
    <w:link w:val="BalloonTextChar"/>
    <w:uiPriority w:val="99"/>
    <w:semiHidden w:val="1"/>
    <w:unhideWhenUsed w:val="1"/>
    <w:rsid w:val="00000A10"/>
    <w:rPr>
      <w:rFonts w:ascii="Segoe UI" w:cs="Segoe UI" w:hAnsi="Segoe UI" w:eastAsiaTheme="minorHAnsi"/>
      <w:sz w:val="18"/>
      <w:szCs w:val="18"/>
    </w:rPr>
  </w:style>
  <w:style w:type="character" w:styleId="BalloonTextChar" w:customStyle="1">
    <w:name w:val="Balloon Text Char"/>
    <w:basedOn w:val="DefaultParagraphFont"/>
    <w:link w:val="BalloonText"/>
    <w:uiPriority w:val="99"/>
    <w:semiHidden w:val="1"/>
    <w:rsid w:val="00000A10"/>
    <w:rPr>
      <w:rFonts w:ascii="Segoe UI" w:cs="Segoe UI" w:hAnsi="Segoe UI"/>
      <w:sz w:val="18"/>
      <w:szCs w:val="18"/>
    </w:rPr>
  </w:style>
  <w:style w:type="paragraph" w:styleId="Title">
    <w:name w:val="Title"/>
    <w:basedOn w:val="Normal"/>
    <w:link w:val="TitleChar"/>
    <w:qFormat w:val="1"/>
    <w:rsid w:val="00332E72"/>
    <w:pPr>
      <w:jc w:val="center"/>
      <w:outlineLvl w:val="0"/>
    </w:pPr>
    <w:rPr>
      <w:b w:val="1"/>
      <w:sz w:val="28"/>
      <w:szCs w:val="28"/>
    </w:rPr>
  </w:style>
  <w:style w:type="character" w:styleId="TitleChar" w:customStyle="1">
    <w:name w:val="Title Char"/>
    <w:basedOn w:val="DefaultParagraphFont"/>
    <w:link w:val="Title"/>
    <w:rsid w:val="00332E72"/>
    <w:rPr>
      <w:rFonts w:ascii="Times New Roman" w:cs="Times New Roman" w:eastAsia="Times New Roman" w:hAnsi="Times New Roman"/>
      <w:b w:val="1"/>
      <w:sz w:val="28"/>
      <w:szCs w:val="28"/>
    </w:rPr>
  </w:style>
  <w:style w:type="paragraph" w:styleId="Header">
    <w:name w:val="header"/>
    <w:basedOn w:val="Normal"/>
    <w:link w:val="HeaderChar"/>
    <w:uiPriority w:val="99"/>
    <w:unhideWhenUsed w:val="1"/>
    <w:rsid w:val="00332E72"/>
    <w:pPr>
      <w:tabs>
        <w:tab w:val="center" w:pos="4680"/>
        <w:tab w:val="right" w:pos="9360"/>
      </w:tabs>
    </w:pPr>
  </w:style>
  <w:style w:type="character" w:styleId="HeaderChar" w:customStyle="1">
    <w:name w:val="Header Char"/>
    <w:basedOn w:val="DefaultParagraphFont"/>
    <w:link w:val="Header"/>
    <w:uiPriority w:val="99"/>
    <w:rsid w:val="00332E72"/>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332E72"/>
    <w:pPr>
      <w:tabs>
        <w:tab w:val="center" w:pos="4680"/>
        <w:tab w:val="right" w:pos="9360"/>
      </w:tabs>
    </w:pPr>
  </w:style>
  <w:style w:type="character" w:styleId="FooterChar" w:customStyle="1">
    <w:name w:val="Footer Char"/>
    <w:basedOn w:val="DefaultParagraphFont"/>
    <w:link w:val="Footer"/>
    <w:uiPriority w:val="99"/>
    <w:rsid w:val="00332E72"/>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qHGvJsPyYwvgVQpZR5Bh6GuaWg==">CgMxLjAyCGguZ2pkZ3hzMgppZC4zMGowemxsMgppZC4xZm9iOXRlMgppZC4zem55c2g3MgppZC4yZXQ5MnAwMglpZC50eWpjd3QyCmlkLjNkeTZ2a204AHIhMVhlS0hiVEpFRnJIMTlieE5HMG1XeENmZW1HRjdHY3o0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2017-09-16T18:26:00Z</dcterms:created>
  <dc:creator>rogers1941@suddenlink.net</dc:creator>
</cp:coreProperties>
</file>